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CB" w:rsidRDefault="00FC17CB" w:rsidP="007A6CCF">
      <w:pPr>
        <w:jc w:val="center"/>
        <w:rPr>
          <w:rFonts w:ascii="Arial" w:hAnsi="Arial" w:cs="Arial"/>
          <w:color w:val="111111"/>
          <w:shd w:val="clear" w:color="auto" w:fill="FFFFFF"/>
        </w:rPr>
      </w:pPr>
    </w:p>
    <w:p w:rsidR="007A6CCF" w:rsidRDefault="007A6CCF" w:rsidP="007A6CCF">
      <w:pPr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20/2012(VIII.25.) EMMI rendelet</w:t>
      </w:r>
    </w:p>
    <w:p w:rsidR="007A6CCF" w:rsidRDefault="007A6CCF" w:rsidP="007A6CCF">
      <w:pPr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V. fejezet</w:t>
      </w:r>
    </w:p>
    <w:p w:rsidR="007A6CCF" w:rsidRDefault="007A6CCF" w:rsidP="007A6CCF">
      <w:pPr>
        <w:jc w:val="center"/>
      </w:pPr>
      <w:r>
        <w:t>A GYERMEK, A TANULÓ KÖTELEZETTSÉGEINEK TELJESÍTÉSE</w:t>
      </w:r>
    </w:p>
    <w:p w:rsidR="007A6CCF" w:rsidRDefault="007A6CCF" w:rsidP="007A6CCF">
      <w:pPr>
        <w:jc w:val="center"/>
      </w:pPr>
    </w:p>
    <w:p w:rsidR="007A6CCF" w:rsidRDefault="007A6CCF" w:rsidP="007A6CCF">
      <w:r>
        <w:t xml:space="preserve">19.§ </w:t>
      </w:r>
      <w:r w:rsidRPr="00FC17CB">
        <w:rPr>
          <w:b/>
          <w:color w:val="FF0000"/>
        </w:rPr>
        <w:t>A gyermek, a tanuló mulasztásával kapcsolatos szabályok</w:t>
      </w:r>
      <w:r w:rsidRPr="00FC17CB">
        <w:rPr>
          <w:color w:val="FF0000"/>
        </w:rPr>
        <w:t xml:space="preserve"> </w:t>
      </w:r>
      <w:r>
        <w:t>51. § (1) *  Ha a gyermek, tanuló beteg, az orvos határozza meg, mely időszakban nem látogathatja a nevelési-oktatási intézményt. Ha a gyermek, tanuló betegsége okán a nevelési-oktatási intézményben előírt megjelenési kötelezettségét nem tudja teljesíteni, azt a (2) bekezdés szerint lehet igazolni. Ha a pedagógus megítélése szerint a gyermek, a tanuló beteg, gondoskodik a többi gyermektől, tanulótól való elkülönítéséről, és kiskorú gyermek, tanuló esetén a lehető legrövidebb időn belül értesíti a gyermek, a tanuló szüleit. Az orvosi igazolásnak tartalmaznia kell a betegség miatt bekövetkezett távollét pontos vagy – ha az orvosi igazolás a betegség befejezését megelőzően került kiállításra – várható időtartamát is. Ha a kollégiumban lakó tanuló hazautaztatása nem oldható meg, az egészséges tanulóktól el kell különíteni.</w:t>
      </w:r>
    </w:p>
    <w:p w:rsidR="007A6CCF" w:rsidRDefault="007A6CCF" w:rsidP="007A6CCF">
      <w:r>
        <w:t xml:space="preserve">(1a) *  Ha a nevelési-oktatási intézmény kérésére a gyermek, tanuló betegség gyanúja miatt orvosi vizsgálaton vesz részt, a szülő vagy a tanuló kérésére ennek megtörténtét, valamint – ha a gyermek, tanuló esetében az (1) bekezdés szerintiek nem állnak fent – azt, hogy a gyermek, tanuló a nevelési-oktatási intézményt látogathatja, az orvos igazolja. (2) *  Ha a gyermek az óvodai foglalkozásról, a tanuló a tanítási óráról és egyéb foglalkozásról, valamint a kollégiumi foglalkozásról távol marad, mulasztását igazolnia kell. </w:t>
      </w:r>
    </w:p>
    <w:p w:rsidR="007A6CCF" w:rsidRPr="00351323" w:rsidRDefault="007A6CCF" w:rsidP="007A6CCF">
      <w:pPr>
        <w:rPr>
          <w:u w:val="double"/>
        </w:rPr>
      </w:pPr>
      <w:bookmarkStart w:id="0" w:name="_GoBack"/>
      <w:r w:rsidRPr="00351323">
        <w:rPr>
          <w:highlight w:val="yellow"/>
          <w:u w:val="double"/>
        </w:rPr>
        <w:t>A mulasztást igazoltnak kell tekinteni, ha</w:t>
      </w:r>
    </w:p>
    <w:bookmarkEnd w:id="0"/>
    <w:p w:rsidR="007A6CCF" w:rsidRDefault="007A6CCF" w:rsidP="007A6CCF">
      <w:r>
        <w:t xml:space="preserve">a) a gyermek, a tanuló – gyermek, kiskorú tanuló esetén </w:t>
      </w:r>
      <w:r w:rsidRPr="00351323">
        <w:rPr>
          <w:color w:val="FF0000"/>
        </w:rPr>
        <w:t>a szülő írásbeli kérelmére – a házirendben meghatározottak szerint engedélyt kapott a távolmaradásra</w:t>
      </w:r>
      <w:r>
        <w:t>,</w:t>
      </w:r>
    </w:p>
    <w:p w:rsidR="007A6CCF" w:rsidRPr="00351323" w:rsidRDefault="007A6CCF" w:rsidP="007A6CCF">
      <w:pPr>
        <w:rPr>
          <w:color w:val="FF0000"/>
        </w:rPr>
      </w:pPr>
      <w:r>
        <w:t xml:space="preserve">b) *  a gyermek, illetve a tanuló </w:t>
      </w:r>
      <w:r w:rsidRPr="00351323">
        <w:rPr>
          <w:color w:val="FF0000"/>
        </w:rPr>
        <w:t>beteg volt, és azt az (1), valamint a (2a)–(2e) bekezdés szerint igazolja,</w:t>
      </w:r>
    </w:p>
    <w:p w:rsidR="007A6CCF" w:rsidRPr="00351323" w:rsidRDefault="007A6CCF" w:rsidP="007A6CCF">
      <w:pPr>
        <w:rPr>
          <w:color w:val="FF0000"/>
        </w:rPr>
      </w:pPr>
      <w:r>
        <w:t xml:space="preserve">c) a gyermek, a tanuló </w:t>
      </w:r>
      <w:r w:rsidRPr="00351323">
        <w:rPr>
          <w:color w:val="FF0000"/>
        </w:rPr>
        <w:t>hatósági intézkedés vagy egyéb alapos indok miatt nem tudott kötelezettségének eleget tenni,</w:t>
      </w:r>
    </w:p>
    <w:p w:rsidR="007A6CCF" w:rsidRDefault="007A6CCF" w:rsidP="007A6CCF">
      <w:r>
        <w:t xml:space="preserve">d) *  a gyermek ideiglenes óvodai elhelyezésének, a tanuló ideiglenes vendégtanulói jogviszonyának időtartamát a 49. § (2b) bekezdése szerinti igazolással igazolja, </w:t>
      </w:r>
    </w:p>
    <w:p w:rsidR="007A6CCF" w:rsidRDefault="007A6CCF" w:rsidP="007A6CCF">
      <w:r>
        <w:t xml:space="preserve">e) *  az általános iskola </w:t>
      </w:r>
      <w:r w:rsidRPr="00351323">
        <w:rPr>
          <w:color w:val="FF0000"/>
        </w:rPr>
        <w:t>7–8. évfolyamos</w:t>
      </w:r>
      <w:r>
        <w:t xml:space="preserve">, valamint a középfokú iskola 10–12. évfolyamos tanulója – </w:t>
      </w:r>
      <w:r w:rsidRPr="00351323">
        <w:rPr>
          <w:color w:val="FF0000"/>
        </w:rPr>
        <w:t>tanítási évenként legfeljebb két alkalommal – pályaválasztási célú rendezvényen vesz részt vagy pályaválasztási céllal marad távol</w:t>
      </w:r>
      <w:r>
        <w:t>, feltéve, ha a részvételt a szervező intézmény által kiállított igazolással igazolja.</w:t>
      </w:r>
    </w:p>
    <w:p w:rsidR="007A6CCF" w:rsidRDefault="007A6CCF" w:rsidP="007A6CCF">
      <w:r>
        <w:t xml:space="preserve">f) *  </w:t>
      </w:r>
      <w:r w:rsidRPr="00351323">
        <w:rPr>
          <w:color w:val="FF0000"/>
        </w:rPr>
        <w:t>azt az orvos az (1a) bekezdés szerint igazolja</w:t>
      </w:r>
      <w:r>
        <w:t xml:space="preserve">. </w:t>
      </w:r>
    </w:p>
    <w:p w:rsidR="007A6CCF" w:rsidRDefault="007A6CCF" w:rsidP="007A6CCF">
      <w:r>
        <w:t xml:space="preserve">(2a) *  Az (1) és az (1a) bekezdésben foglalt esetben a mulasztást a gyermek, illetve a tanuló </w:t>
      </w:r>
      <w:r w:rsidRPr="00351323">
        <w:rPr>
          <w:color w:val="FF0000"/>
        </w:rPr>
        <w:t>kezelőorvosa,</w:t>
      </w:r>
      <w:r>
        <w:t xml:space="preserve"> ennek hiányában a </w:t>
      </w:r>
      <w:r w:rsidRPr="00351323">
        <w:rPr>
          <w:color w:val="FF0000"/>
        </w:rPr>
        <w:t>háziorvosi, házi gyermekorvosi és fogorvosi</w:t>
      </w:r>
      <w:r>
        <w:t xml:space="preserve"> tevékenységről szóló 4/2000. (II. 25.) EüM rendelet 4. § (9) bekezdésében megjelölt orvos igazolja. (2b) *  Ha jogszabály orvos igazolását követeli meg arról, hogy a gyermek, illetve a tanuló betegségét követően ismét egészséges, és látogathatja a nevelési-oktatási intézményt, részt vehet a foglalkozásokon, az igazolást a gyermek, illetve a tanuló kezelőorvosa, ennek hiányában jogszabályban megjelölt orvos igazolja. </w:t>
      </w:r>
    </w:p>
    <w:p w:rsidR="007A6CCF" w:rsidRDefault="007A6CCF" w:rsidP="007A6CCF">
      <w:r>
        <w:t xml:space="preserve">(2c) *  A (2a) bekezdés szerinti </w:t>
      </w:r>
      <w:r w:rsidRPr="00351323">
        <w:rPr>
          <w:color w:val="FF0000"/>
        </w:rPr>
        <w:t>orvos dönt arról, hogy az orvosi igazolást a betegség milyen stádiumában állítja ki.</w:t>
      </w:r>
      <w:r>
        <w:t xml:space="preserve"> Ha az (1) bekezdés szerinti igazolás várható időtartamra szól, úgy a mulasztást ezen időpontig kell igazoltnak tekinteni. Ha a gyermek, illetve a tanuló az igazolásban foglalt záró időpontot követően beteg, úgy az (1) bekezdés szerint kell eljárni. (2d) *  A házirend eltérő rendelkezése hiányában a háziorvos vagy házi gyermekorvos az orvosi igazolást nem hiteles elektronikus formában is továbbíthatja a szülő vagy a tanuló részére. Kétség esetén a nevelési-oktatási intézmény felhívja a szülőt vagy a tanulót a hiteles </w:t>
      </w:r>
      <w:r w:rsidRPr="007A6CCF">
        <w:t>igazolás bemutatására.</w:t>
      </w:r>
      <w:r>
        <w:t xml:space="preserve"> </w:t>
      </w:r>
    </w:p>
    <w:p w:rsidR="007A6CCF" w:rsidRDefault="007A6CCF" w:rsidP="007A6CCF">
      <w:r>
        <w:lastRenderedPageBreak/>
        <w:t xml:space="preserve">(2e) *  A szakképzésről szóló 2019. évi LXXX. törvény szerinti duális képzésben részt vevő tanuló betegség miatt bekövetkezett távollétének igazolására vonatkozó rendelkezéseket a keresőképtelenség és keresőképesség orvosi elbírálásáról és annak ellenőrzéséről szóló kormányrendeletben meghatározott eltérésekkel kell alkalmazni. </w:t>
      </w:r>
    </w:p>
    <w:p w:rsidR="007A6CCF" w:rsidRDefault="007A6CCF" w:rsidP="007A6CCF">
      <w:r w:rsidRPr="007A6CCF">
        <w:rPr>
          <w:highlight w:val="yellow"/>
        </w:rPr>
        <w:t xml:space="preserve">(3) </w:t>
      </w:r>
      <w:r w:rsidRPr="00351323">
        <w:rPr>
          <w:b/>
          <w:highlight w:val="yellow"/>
          <w:u w:val="double"/>
        </w:rPr>
        <w:t>Ha a gyermek, a tanuló távolmaradását nem igazolják, a mulasztás igazolatlan</w:t>
      </w:r>
      <w:r w:rsidRPr="007A6CCF">
        <w:rPr>
          <w:highlight w:val="yellow"/>
        </w:rPr>
        <w:t>.</w:t>
      </w:r>
      <w:r>
        <w:t xml:space="preserve"> </w:t>
      </w:r>
      <w:r w:rsidRPr="007A6CCF">
        <w:rPr>
          <w:highlight w:val="yellow"/>
        </w:rPr>
        <w:t>Az iskola</w:t>
      </w:r>
      <w:r>
        <w:t xml:space="preserve"> </w:t>
      </w:r>
      <w:r w:rsidRPr="007A6CCF">
        <w:rPr>
          <w:highlight w:val="yellow"/>
        </w:rPr>
        <w:t>köteles a szülőt</w:t>
      </w:r>
      <w:r>
        <w:t xml:space="preserve"> és a tanuló kollégiumi elhelyezése esetén – amennyiben a kollégium nem az iskolával közös igazgatású intézmény – a kollégiumot is értesíteni </w:t>
      </w:r>
      <w:r w:rsidRPr="007A6CCF">
        <w:rPr>
          <w:highlight w:val="yellow"/>
        </w:rPr>
        <w:t>a tanköteles tanuló első</w:t>
      </w:r>
      <w:r>
        <w:t xml:space="preserve"> </w:t>
      </w:r>
      <w:r w:rsidRPr="007A6CCF">
        <w:rPr>
          <w:highlight w:val="yellow"/>
        </w:rPr>
        <w:t>alkalommal történő igazolatlan mulasztásakor,</w:t>
      </w:r>
      <w:r>
        <w:t xml:space="preserve"> továbbá abban az esetben is, ha a nem tanköteles kiskorú tanuló igazolatlan mulasztása a tíz órát eléri. </w:t>
      </w:r>
      <w:r w:rsidRPr="009B1F7A">
        <w:rPr>
          <w:highlight w:val="yellow"/>
        </w:rPr>
        <w:t xml:space="preserve">Az értesítésben fel kell hívni a szülő figyelmét az </w:t>
      </w:r>
      <w:r w:rsidRPr="00FC17CB">
        <w:rPr>
          <w:b/>
          <w:highlight w:val="yellow"/>
          <w:u w:val="double"/>
        </w:rPr>
        <w:t>igazolatlan mulasztás következményeire</w:t>
      </w:r>
      <w:r w:rsidRPr="009B1F7A">
        <w:rPr>
          <w:highlight w:val="yellow"/>
        </w:rPr>
        <w:t>. Ha az iskola értesítése eredménytelen maradt, és a tanuló ismételten igazolatlanul mulaszt, az iskola a gyermekjóléti szolgálat közreműködését igénybe véve megkeresi a tanuló szülőjét.</w:t>
      </w:r>
      <w:r>
        <w:t xml:space="preserve"> </w:t>
      </w:r>
    </w:p>
    <w:p w:rsidR="007A6CCF" w:rsidRDefault="007A6CCF" w:rsidP="007A6CCF">
      <w:r>
        <w:t xml:space="preserve">(4) *  Ha a gyermek az Nkt. 8. § (2) bekezdése alapján vesz részt óvodai nevelésben, és egy nevelési évben igazolatlanul öt nevelési napnál többet mulaszt, továbbá, </w:t>
      </w:r>
      <w:r w:rsidRPr="009B1F7A">
        <w:rPr>
          <w:highlight w:val="yellow"/>
        </w:rPr>
        <w:t>ha a tanuló</w:t>
      </w:r>
      <w:r>
        <w:t xml:space="preserve"> </w:t>
      </w:r>
      <w:r w:rsidRPr="009B1F7A">
        <w:rPr>
          <w:highlight w:val="yellow"/>
        </w:rPr>
        <w:t>igazolatlan mulasztása egy tanítási évben eléri a tíz tanítási órát vagy egyéb foglalkozást, az</w:t>
      </w:r>
      <w:r>
        <w:t xml:space="preserve"> óvoda igazgatója, az </w:t>
      </w:r>
      <w:r w:rsidRPr="009B1F7A">
        <w:rPr>
          <w:highlight w:val="yellow"/>
        </w:rPr>
        <w:t>iskola igazgatója – a gyermekvédelmi és gyámügyi feladat- és hatáskörök ellátásáról, valamint a gyámhatóság szervezetéről és illetékességéről szóló</w:t>
      </w:r>
      <w:r>
        <w:t xml:space="preserve"> </w:t>
      </w:r>
      <w:r w:rsidRPr="009B1F7A">
        <w:rPr>
          <w:highlight w:val="yellow"/>
        </w:rPr>
        <w:t>331/2006. (XII. 23.) Korm. rendeletben foglaltakkal összhangban – értesíti a)</w:t>
      </w:r>
      <w:r>
        <w:t xml:space="preserve"> *  óvodás gyermek esetén a gyermek tényleges tartózkodási helye szerint illetékes család- és gyermekjóléti központot, családból kiemelt gyermek esetén a gyermekvédelmi szakszolgálatot, </w:t>
      </w:r>
      <w:r w:rsidRPr="009B1F7A">
        <w:rPr>
          <w:highlight w:val="yellow"/>
        </w:rPr>
        <w:t>b) *  tanuló esetén a tanuló tényleges tartózkodási helye szerint illetékes</w:t>
      </w:r>
      <w:r>
        <w:t xml:space="preserve"> </w:t>
      </w:r>
      <w:r w:rsidRPr="009B1F7A">
        <w:rPr>
          <w:highlight w:val="yellow"/>
        </w:rPr>
        <w:t>család- és gyermekjóléti központot, a gyermekvédelmi szakellátásban nevelkedő tanuló esetén</w:t>
      </w:r>
      <w:r>
        <w:t xml:space="preserve"> </w:t>
      </w:r>
      <w:r w:rsidRPr="009B1F7A">
        <w:rPr>
          <w:highlight w:val="yellow"/>
        </w:rPr>
        <w:t>a területi gyermekvédelmi szakszolgálatot, tanköteles tanuló esetén – gyermekvédelmi szakellátásban nevelkedő tanuló kivételével – a gyermekjóléti szolgálatot.</w:t>
      </w:r>
      <w:r>
        <w:t xml:space="preserve"> </w:t>
      </w:r>
    </w:p>
    <w:p w:rsidR="007A6CCF" w:rsidRDefault="007A6CCF" w:rsidP="007A6CCF">
      <w:r>
        <w:t xml:space="preserve">(4a) *  </w:t>
      </w:r>
      <w:r w:rsidRPr="009B1F7A">
        <w:rPr>
          <w:highlight w:val="yellow"/>
        </w:rPr>
        <w:t>Az értesítést követően a gyermekjóléti szolgálat</w:t>
      </w:r>
      <w:r>
        <w:t xml:space="preserve"> az óvoda, </w:t>
      </w:r>
      <w:r w:rsidRPr="009B1F7A">
        <w:rPr>
          <w:highlight w:val="yellow"/>
        </w:rPr>
        <w:t>az iskola</w:t>
      </w:r>
      <w:r>
        <w:t xml:space="preserve"> és – szükség esetén – a kollégium </w:t>
      </w:r>
      <w:r w:rsidRPr="009B1F7A">
        <w:rPr>
          <w:highlight w:val="yellow"/>
        </w:rPr>
        <w:t>bevonásával haladéktalanul intézkedési tervet készít, amelyben a mulasztás okának feltárására figyelemmel meghatározza a gyermeket, a tanulót veszélyeztető</w:t>
      </w:r>
      <w:r>
        <w:t xml:space="preserve"> </w:t>
      </w:r>
      <w:r w:rsidRPr="009B1F7A">
        <w:rPr>
          <w:highlight w:val="yellow"/>
        </w:rPr>
        <w:t>és az igazolatlan hiányzást kiváltó helyzet megszüntetésével</w:t>
      </w:r>
      <w:r>
        <w:t xml:space="preserve">, a gyermek óvodába járásával, </w:t>
      </w:r>
      <w:r w:rsidRPr="009B1F7A">
        <w:rPr>
          <w:highlight w:val="yellow"/>
        </w:rPr>
        <w:t>a tanulói tankötelezettség teljesítésével kapcsolatos, továbbá a gyermek, a tanuló érdekeit szolgáló feladatokat.</w:t>
      </w:r>
      <w:r>
        <w:t xml:space="preserve"> </w:t>
      </w:r>
    </w:p>
    <w:p w:rsidR="007A6CCF" w:rsidRDefault="007A6CCF" w:rsidP="007A6CCF">
      <w:r>
        <w:t xml:space="preserve">(4b) *  Ha a gyermek az Nkt. 8. § (2) bekezdése alapján vesz részt az óvodai nevelésben, és az igazolatlan mulasztása egy nevelési évben eléri a tizenegy nevelési napot, az óvoda igazgatója a mulasztásról tájékoztatja az általános szabálysértési hatóságot. </w:t>
      </w:r>
    </w:p>
    <w:p w:rsidR="007A6CCF" w:rsidRDefault="007A6CCF" w:rsidP="007A6CCF">
      <w:r>
        <w:t xml:space="preserve">(4c) *  Ha a gyermek az Nkt. 8. § (2) bekezdése alapján vesz részt az óvodai nevelésben, és igazolatlan mulasztása egy nevelési évben eléri a húsz nevelési napot, az óvoda igazgatója haladéktalanul értesíti a gyermek tényleges tartózkodási helye szerint illetékes gyámhatóságot, a család- és gyermekjóléti központot, családból kiemelt gyermek esetén a gyermekvédelmi szakszolgálatot. </w:t>
      </w:r>
    </w:p>
    <w:p w:rsidR="007A6CCF" w:rsidRDefault="007A6CCF" w:rsidP="007A6CCF">
      <w:r>
        <w:t>(5) </w:t>
      </w:r>
      <w:r w:rsidRPr="009B1F7A">
        <w:rPr>
          <w:highlight w:val="yellow"/>
        </w:rPr>
        <w:t>*  Ha a tanköteles tanuló igazolatlan mulasztása egy tanítási évben eléri a harminc tanítási órát és egyéb foglalkozást, az iskola a mulasztásról tájékoztatja az általános szabálysértési hatóságot – a gyermekvédelmi szakellátásban nevelkedő tanuló kivételével –, valamint ismételten tájékoztatja a gyermekjóléti szolgálatot, amely közreműködik a tanuló szülőjének az értesítésében, továbbá gyermekvédelmi szakellátásban nevelkedő tanuló esetén a területi gyermekvédelmi szakszolgálatot. Ha a tanköteles tanuló igazolatlan mulasztása egy tanítási évben eléri az ötven tanítási órát és egyéb foglalkozást, az iskola igazgatója haladéktalanul értesíti a tanuló tényleges tartózkodási helye szerint illetékes gyámhatóságot, a család- és gyermekjóléti központot, családból kiemelt gyermek esetén a gyermekvédelmi szakszolgálatot.</w:t>
      </w:r>
      <w:r>
        <w:t xml:space="preserve"> </w:t>
      </w:r>
    </w:p>
    <w:p w:rsidR="00A15071" w:rsidRDefault="007A6CCF" w:rsidP="007A6CCF">
      <w:r w:rsidRPr="009B1F7A">
        <w:rPr>
          <w:highlight w:val="yellow"/>
        </w:rPr>
        <w:t>(6) A szabálysértésekről, a szabálysértési eljárásról és a szabálysértési nyilvántartási rendszerről szóló 2012. évi II. törvény 247. § c) pontja szerinti szabálysértési tényállás</w:t>
      </w:r>
      <w:r>
        <w:t xml:space="preserve"> </w:t>
      </w:r>
      <w:r w:rsidRPr="009B1F7A">
        <w:rPr>
          <w:highlight w:val="yellow"/>
        </w:rPr>
        <w:lastRenderedPageBreak/>
        <w:t>megvalósulásához szükséges mulasztás mértéke az adott nevelési évben, tanítási évben</w:t>
      </w:r>
      <w:r>
        <w:t xml:space="preserve"> </w:t>
      </w:r>
      <w:r w:rsidRPr="009B1F7A">
        <w:rPr>
          <w:highlight w:val="yellow"/>
        </w:rPr>
        <w:t>összesen</w:t>
      </w:r>
      <w:r>
        <w:t xml:space="preserve"> *  a) *  az Nkt. 8. § (2) bekezdése alapján óvodai nevelésben részt vevő gyermek esetén tizenegy nap b) *  </w:t>
      </w:r>
      <w:r w:rsidRPr="009B1F7A">
        <w:rPr>
          <w:highlight w:val="yellow"/>
        </w:rPr>
        <w:t>tanköteles tanuló esetén harminc tanítási óra és egyéb foglalkozás</w:t>
      </w:r>
      <w:r>
        <w:t xml:space="preserve">. </w:t>
      </w:r>
      <w:r w:rsidRPr="009B1F7A">
        <w:rPr>
          <w:highlight w:val="yellow"/>
        </w:rPr>
        <w:t>(7) Ha a tanulónak</w:t>
      </w:r>
      <w:r>
        <w:t xml:space="preserve"> – az ideiglenes vendégtanulói jogviszony időtartamának kivételével – </w:t>
      </w:r>
      <w:r w:rsidRPr="009B1F7A">
        <w:rPr>
          <w:highlight w:val="yellow"/>
        </w:rPr>
        <w:t>egy tanítási évben az igazolt és igazolatlan mulasztása együttesen *  a) az Nkt. 5. § (1) bekezdés</w:t>
      </w:r>
      <w:r>
        <w:t xml:space="preserve"> </w:t>
      </w:r>
      <w:r w:rsidRPr="009B1F7A">
        <w:rPr>
          <w:highlight w:val="yellow"/>
        </w:rPr>
        <w:t>b)–c) pontjában meghatározott pedagógiai szakaszban a kétszázötven tanítási órát, b) az Nkt. 5. § (1) bekezdés d) pontjában meghatározott iskolai nevelés-oktatás szakképesítés megszerzésére felkészítő szakaszában az elméleti tanítási órák húsz százalékát, c)–d) *  e) alapfokú művészeti iskolában a tanítási órák egyharmadát, f) egy adott tantárgyból a tanítási órák harminc százalékát meghaladja, és emiatt a tanuló teljesítménye tanítási év közben nem volt érdemjeggyel értékelhető, a tanítási év végén nem minősíthető, kivéve, ha a</w:t>
      </w:r>
      <w:r>
        <w:t xml:space="preserve"> </w:t>
      </w:r>
      <w:r w:rsidRPr="009B1F7A">
        <w:rPr>
          <w:highlight w:val="yellow"/>
        </w:rPr>
        <w:t>nevelőtestület engedélyezi, hogy osztályozóvizsgát tegyen. (8) A nevelőtestület a (7) bekezdésben foglaltak alapján az osztályozóvizsga letételét akkor tagadhatja meg, ha a tanuló igazolatlan mulasztásainak száma meghaladja a húsz tanórai foglalkozást, és az iskola eleget tett a (3) bekezdésben meghatározott értesítési kötelezettségének. Ha a tanuló teljesítménye a tanítási év végén nem minősíthető, tanulmányait évfolyamismétléssel folytathatja. Ha a tanuló mulasztásainak száma már az első félév végére meghaladja a meghatározott mértéket, és emiatt teljesítménye érdemjeggyel nem volt minősíthető, félévkor osztályozóvizsgát kell</w:t>
      </w:r>
      <w:r>
        <w:t xml:space="preserve"> </w:t>
      </w:r>
      <w:r w:rsidRPr="009B1F7A">
        <w:rPr>
          <w:highlight w:val="yellow"/>
        </w:rPr>
        <w:t>tennie. (9) *  (10) Ha a tanuló a tanórai foglalkozás kezdetére nem érkezik meg, a késést igazolnia kell a házirendben foglalt szabályok szerint. A késések idejét össze kell adni. Amennyiben ez az idő eléri a tanórai foglalkozás időtartamát, a késés egy igazolt vagy igazolatlan órának minősül. Az elkéső tanuló nem zárható ki a tanóráról, foglalkozásról.</w:t>
      </w:r>
      <w:r>
        <w:t xml:space="preserve">  </w:t>
      </w:r>
      <w:r>
        <w:br/>
      </w:r>
      <w:r>
        <w:br/>
      </w:r>
      <w:r>
        <w:br/>
      </w:r>
      <w:r>
        <w:br/>
      </w:r>
    </w:p>
    <w:sectPr w:rsidR="00A15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9B4" w:rsidRDefault="007469B4" w:rsidP="007A6CCF">
      <w:r>
        <w:separator/>
      </w:r>
    </w:p>
  </w:endnote>
  <w:endnote w:type="continuationSeparator" w:id="0">
    <w:p w:rsidR="007469B4" w:rsidRDefault="007469B4" w:rsidP="007A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9B4" w:rsidRDefault="007469B4" w:rsidP="007A6CCF">
      <w:r>
        <w:separator/>
      </w:r>
    </w:p>
  </w:footnote>
  <w:footnote w:type="continuationSeparator" w:id="0">
    <w:p w:rsidR="007469B4" w:rsidRDefault="007469B4" w:rsidP="007A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CF"/>
    <w:rsid w:val="00351323"/>
    <w:rsid w:val="004413C2"/>
    <w:rsid w:val="007469B4"/>
    <w:rsid w:val="007A6CCF"/>
    <w:rsid w:val="009B1F7A"/>
    <w:rsid w:val="00A15071"/>
    <w:rsid w:val="00BB13CD"/>
    <w:rsid w:val="00C41656"/>
    <w:rsid w:val="00F57059"/>
    <w:rsid w:val="00FA23FB"/>
    <w:rsid w:val="00FC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DB43"/>
  <w15:chartTrackingRefBased/>
  <w15:docId w15:val="{46AC22C4-7DDB-4DAC-81D8-BC4B5B64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A6CC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A6C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6CC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A6C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6CC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1F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1F7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1255</Words>
  <Characters>8665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Tanár2</cp:lastModifiedBy>
  <cp:revision>2</cp:revision>
  <cp:lastPrinted>2025-01-15T10:27:00Z</cp:lastPrinted>
  <dcterms:created xsi:type="dcterms:W3CDTF">2025-01-16T10:54:00Z</dcterms:created>
  <dcterms:modified xsi:type="dcterms:W3CDTF">2025-01-16T10:54:00Z</dcterms:modified>
</cp:coreProperties>
</file>